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Return to Play Progression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Baseline (Step 0): As the baseline step of the Return to Play Progression, the athlete needs to have completed physical and cognitive rest and not be experiencing concussion symptoms for a minimum of 24 hours.  Keep in mind, the younger the athlete, the more conservative the treatment.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Step 1: Light Aerobic Exercise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Goal: only to increase an athlete’s heart rate.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Time: 5 to 10 minutes.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Activities: exercise bike, walking, or light jogging.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Absolutely no weight lifting, jumping or hard running.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Step 2: Moderate Exercise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Goal: limited body and head movement.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Time: Reduced from typical routine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Activities: moderate jogging, brief running, moderate-intensity stationary biking, and moderate-intensity weightlifting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Step 3: Non-contact Exercise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Goal: more intense but non-contact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Time: Close to Typical Routine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Activities: running, high-intensity stationary biking, the player’s regular weightlifting routine, and non-contact sport-specific drills. This stage may add some cognitive component to practice in addition to the aerobic and movement components introduced in Steps 1 and 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Step 4: Practice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Goal: Reintegrate in full contact practice.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Step 5: Play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Goal: Return to competition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important to monitor symptoms and cognitive function carefully during each increase of exertion. Athletes should only progress to the next level of exertion if they are not experiencing symptoms at the current level. If symptoms return at any step, an athlete should stop these activities as this may be a sign the athlete is pushing too hard. Only after additional rest, when the athlete is once again not experiencing symptoms for a minimum of 24 hours, should he or she start again at the previous step during which symptoms were experienced.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Return to Play Progression process is best conducted through a team approach and by a health professional who knows the athlete’s physical abilities and endurance. By gauging the athlete’s performance on each individual step, a health care professional will be able to determine how far to progress the athlete on a given day. In some cases, the athlete may be able to work through one step in a single day, while in other cases it may take several days to work through an individual step. It may take several weeks to months to work through the entire 5-step progression.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Before the start of the season, health care professionals should learn about state, league, or sports governing body’s laws or policies on concussionExternal Web Site Icon. Some policies may require health care professionals to take a training program or provide written clearance as part of the return to play process for young athletes.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Remember, while most athletes will recover quickly and fully following a concussion, some will have symptoms for weeks or longer. Health care professionals should consider referral to a concussion specialist if the symptoms worsen at any time,  symptoms have not gone away after 10-14 days, or the patient has a history of multiple concussions or risk factors  for prolonged recovery. This may include a history of migranes, depression, mood disorders, or anxiety, as well as developmental disorders such as learning disabilities and ADHD.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